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86" w:rsidRPr="00075086" w:rsidRDefault="00361B94" w:rsidP="0007508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t xml:space="preserve"> </w:t>
      </w:r>
      <w:bookmarkStart w:id="0" w:name="_GoBack"/>
      <w:bookmarkEnd w:id="0"/>
      <w:r w:rsidR="00075086" w:rsidRPr="00075086">
        <w:rPr>
          <w:rFonts w:ascii="Calibri" w:hAnsi="Calibri"/>
          <w:noProof/>
          <w:kern w:val="2"/>
          <w:sz w:val="24"/>
          <w:szCs w:val="24"/>
        </w:rPr>
        <w:drawing>
          <wp:inline distT="0" distB="0" distL="0" distR="0" wp14:anchorId="2D6AFD6D" wp14:editId="7C891057">
            <wp:extent cx="4381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086" w:rsidRPr="00075086" w:rsidRDefault="00075086" w:rsidP="0007508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sz w:val="28"/>
          <w:szCs w:val="28"/>
        </w:rPr>
      </w:pPr>
    </w:p>
    <w:p w:rsidR="00075086" w:rsidRPr="00075086" w:rsidRDefault="00075086" w:rsidP="0007508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noProof/>
          <w:color w:val="000000"/>
          <w:sz w:val="28"/>
          <w:szCs w:val="28"/>
        </w:rPr>
      </w:pPr>
      <w:r w:rsidRPr="00075086">
        <w:rPr>
          <w:rFonts w:eastAsia="Times New Roman"/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:rsidR="00075086" w:rsidRPr="00075086" w:rsidRDefault="00075086" w:rsidP="0007508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noProof/>
          <w:color w:val="000000"/>
          <w:sz w:val="28"/>
          <w:szCs w:val="28"/>
        </w:rPr>
      </w:pPr>
      <w:r w:rsidRPr="00075086">
        <w:rPr>
          <w:rFonts w:eastAsia="Times New Roman"/>
          <w:b/>
          <w:noProof/>
          <w:color w:val="000000"/>
          <w:sz w:val="28"/>
          <w:szCs w:val="28"/>
        </w:rPr>
        <w:t>Свердловской области</w:t>
      </w:r>
    </w:p>
    <w:p w:rsidR="00075086" w:rsidRPr="00075086" w:rsidRDefault="00075086" w:rsidP="0007508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noProof/>
          <w:color w:val="000000"/>
          <w:sz w:val="32"/>
          <w:szCs w:val="32"/>
        </w:rPr>
      </w:pPr>
    </w:p>
    <w:p w:rsidR="00075086" w:rsidRPr="00075086" w:rsidRDefault="00075086" w:rsidP="0007508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color w:val="000000"/>
          <w:sz w:val="32"/>
          <w:szCs w:val="32"/>
        </w:rPr>
      </w:pPr>
      <w:r w:rsidRPr="00075086">
        <w:rPr>
          <w:rFonts w:eastAsia="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78"/>
      </w:tblGrid>
      <w:tr w:rsidR="00075086" w:rsidRPr="00075086" w:rsidTr="00FD6B2B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75086" w:rsidRPr="00075086" w:rsidRDefault="00075086" w:rsidP="00075086">
            <w:pPr>
              <w:rPr>
                <w:rFonts w:eastAsia="Times New Roman"/>
                <w:bCs/>
                <w:sz w:val="24"/>
                <w:lang w:eastAsia="en-US"/>
              </w:rPr>
            </w:pPr>
            <w:r>
              <w:rPr>
                <w:rFonts w:eastAsia="Times New Roman"/>
                <w:sz w:val="24"/>
                <w:lang w:eastAsia="en-US"/>
              </w:rPr>
              <w:t>от 15.09.</w:t>
            </w:r>
            <w:r w:rsidRPr="00075086">
              <w:rPr>
                <w:rFonts w:eastAsia="Times New Roman"/>
                <w:sz w:val="24"/>
                <w:lang w:eastAsia="en-US"/>
              </w:rPr>
              <w:t>2025                                       п.г.т. Тугулым                                                         №</w:t>
            </w:r>
            <w:r>
              <w:rPr>
                <w:rFonts w:eastAsia="Times New Roman"/>
                <w:sz w:val="24"/>
                <w:lang w:eastAsia="en-US"/>
              </w:rPr>
              <w:t xml:space="preserve"> 630</w:t>
            </w:r>
            <w:r w:rsidRPr="00075086">
              <w:rPr>
                <w:rFonts w:eastAsia="Times New Roman"/>
                <w:sz w:val="24"/>
                <w:lang w:eastAsia="en-US"/>
              </w:rPr>
              <w:t xml:space="preserve"> </w:t>
            </w:r>
          </w:p>
        </w:tc>
      </w:tr>
    </w:tbl>
    <w:p w:rsidR="007F1BEE" w:rsidRDefault="007F1BEE">
      <w:pPr>
        <w:jc w:val="both"/>
        <w:rPr>
          <w:color w:val="000000"/>
          <w:sz w:val="24"/>
          <w:szCs w:val="24"/>
        </w:rPr>
      </w:pPr>
    </w:p>
    <w:p w:rsidR="00075086" w:rsidRDefault="00BF442A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Об утверждении Методики прогнозирования налоговых и неналоговых доходов бюджета Тугулымского муниципального округа на 2026 год </w:t>
      </w:r>
    </w:p>
    <w:p w:rsidR="007F1BEE" w:rsidRDefault="00BF442A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плановый период 2027 и 2028 годов</w:t>
      </w:r>
    </w:p>
    <w:p w:rsidR="00075086" w:rsidRDefault="00075086">
      <w:pPr>
        <w:jc w:val="center"/>
        <w:rPr>
          <w:b/>
          <w:color w:val="000000"/>
          <w:sz w:val="24"/>
          <w:szCs w:val="24"/>
        </w:rPr>
      </w:pPr>
    </w:p>
    <w:p w:rsidR="007F1BEE" w:rsidRDefault="007F1BEE">
      <w:pPr>
        <w:rPr>
          <w:szCs w:val="28"/>
        </w:rPr>
      </w:pPr>
    </w:p>
    <w:p w:rsidR="007F1BEE" w:rsidRDefault="00BF442A">
      <w:pPr>
        <w:ind w:firstLineChars="350"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hyperlink r:id="rId8" w:history="1">
        <w:r>
          <w:rPr>
            <w:sz w:val="24"/>
            <w:szCs w:val="24"/>
          </w:rPr>
          <w:t>пунктом 1 статьи 160.1</w:t>
        </w:r>
      </w:hyperlink>
      <w:r>
        <w:rPr>
          <w:sz w:val="24"/>
          <w:szCs w:val="24"/>
        </w:rPr>
        <w:t xml:space="preserve"> Бюджетного кодекса Российской Федерации,  </w:t>
      </w:r>
      <w:hyperlink r:id="rId9" w:history="1">
        <w:r>
          <w:rPr>
            <w:sz w:val="24"/>
            <w:szCs w:val="24"/>
          </w:rPr>
          <w:t>Постановлением</w:t>
        </w:r>
      </w:hyperlink>
      <w:r>
        <w:rPr>
          <w:sz w:val="24"/>
          <w:szCs w:val="24"/>
        </w:rPr>
        <w:t xml:space="preserve">  Правительства Российской Федерации от 23 июня 2016 года № 574 «Об общих требованиях к методике прогнозирования поступлений доходов в бюджеты бюджетной системы Российской Федерации», </w:t>
      </w:r>
      <w:hyperlink r:id="rId10" w:history="1">
        <w:r w:rsidRPr="00075086">
          <w:rPr>
            <w:rFonts w:eastAsia="Times New Roman"/>
            <w:sz w:val="24"/>
            <w:szCs w:val="24"/>
          </w:rPr>
          <w:t>Постановлением</w:t>
        </w:r>
      </w:hyperlink>
      <w:r>
        <w:rPr>
          <w:rFonts w:eastAsia="Times New Roman"/>
          <w:sz w:val="24"/>
          <w:szCs w:val="24"/>
        </w:rPr>
        <w:t xml:space="preserve"> Правительства Свердловской области от 24.10.2024 </w:t>
      </w:r>
      <w:r w:rsidR="00075086">
        <w:rPr>
          <w:rFonts w:eastAsia="Times New Roman"/>
          <w:sz w:val="24"/>
          <w:szCs w:val="24"/>
        </w:rPr>
        <w:t>№ 760-ПП «</w:t>
      </w:r>
      <w:r>
        <w:rPr>
          <w:rFonts w:eastAsia="Times New Roman"/>
          <w:sz w:val="24"/>
          <w:szCs w:val="24"/>
        </w:rPr>
        <w:t xml:space="preserve">Об утверждении методик, применяемых для расчета межбюджетных трансфертов из областного бюджета местным бюджетам, на </w:t>
      </w:r>
      <w:r w:rsidR="00075086">
        <w:rPr>
          <w:rFonts w:eastAsia="Times New Roman"/>
          <w:sz w:val="24"/>
          <w:szCs w:val="24"/>
        </w:rPr>
        <w:t>очередной год и плановый период»</w:t>
      </w:r>
      <w:r>
        <w:rPr>
          <w:rFonts w:eastAsia="Times New Roman"/>
          <w:sz w:val="24"/>
          <w:szCs w:val="24"/>
        </w:rPr>
        <w:t>,</w:t>
      </w:r>
      <w:r>
        <w:rPr>
          <w:sz w:val="24"/>
          <w:szCs w:val="24"/>
        </w:rPr>
        <w:t xml:space="preserve"> руководствуясь </w:t>
      </w:r>
      <w:hyperlink r:id="rId11" w:history="1">
        <w:r>
          <w:rPr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Тугулымского муниципального округа</w:t>
      </w:r>
      <w:r w:rsidR="00075086" w:rsidRPr="00075086">
        <w:rPr>
          <w:rFonts w:eastAsia="Times New Roman"/>
          <w:sz w:val="24"/>
          <w:szCs w:val="24"/>
        </w:rPr>
        <w:t xml:space="preserve"> </w:t>
      </w:r>
      <w:r w:rsidR="00075086">
        <w:rPr>
          <w:rFonts w:eastAsia="Times New Roman"/>
          <w:sz w:val="24"/>
          <w:szCs w:val="24"/>
        </w:rPr>
        <w:t>Свердловской области</w:t>
      </w:r>
      <w:r>
        <w:rPr>
          <w:sz w:val="24"/>
          <w:szCs w:val="24"/>
        </w:rPr>
        <w:t>, администрация Тугулымского муниципального округа</w:t>
      </w:r>
    </w:p>
    <w:p w:rsidR="007F1BEE" w:rsidRDefault="007F1BEE">
      <w:pPr>
        <w:pStyle w:val="ConsPlusNormal"/>
        <w:jc w:val="both"/>
        <w:rPr>
          <w:b/>
          <w:sz w:val="24"/>
          <w:szCs w:val="24"/>
        </w:rPr>
      </w:pPr>
    </w:p>
    <w:p w:rsidR="007F1BEE" w:rsidRDefault="00BF442A">
      <w:pPr>
        <w:pStyle w:val="ConsPlusNormal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7F1BEE" w:rsidRDefault="007F1BEE">
      <w:pPr>
        <w:jc w:val="both"/>
        <w:rPr>
          <w:color w:val="000000"/>
          <w:sz w:val="24"/>
          <w:szCs w:val="24"/>
        </w:rPr>
      </w:pPr>
    </w:p>
    <w:p w:rsidR="007F1BEE" w:rsidRDefault="00BF442A" w:rsidP="00075086">
      <w:pPr>
        <w:pStyle w:val="ConsPlusNormal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Методику прогнозирования налоговых и неналоговых доходов бюджета Тугулымского муниципального округа на 2026год и плановый период 2027 и 2028 годов (прилагается).</w:t>
      </w:r>
    </w:p>
    <w:p w:rsidR="007F1BEE" w:rsidRDefault="00BF442A" w:rsidP="00075086">
      <w:pPr>
        <w:pStyle w:val="a6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администрации Тугулымского городского округа от 20.11.2023</w:t>
      </w:r>
      <w:r w:rsidR="000750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 404 «</w:t>
      </w:r>
      <w:r>
        <w:rPr>
          <w:rFonts w:ascii="Times New Roman" w:hAnsi="Times New Roman"/>
          <w:color w:val="000000"/>
          <w:sz w:val="24"/>
          <w:szCs w:val="24"/>
        </w:rPr>
        <w:t>Об утверждении Методики прогнозирования налоговых и неналоговых доходов бюджета Тугулымского городского округа на 2024 год и плановый период 2025 и 2026</w:t>
      </w:r>
      <w:r w:rsidR="00075086">
        <w:rPr>
          <w:rFonts w:ascii="Times New Roman" w:hAnsi="Times New Roman"/>
          <w:color w:val="000000"/>
          <w:sz w:val="24"/>
          <w:szCs w:val="24"/>
        </w:rPr>
        <w:t xml:space="preserve"> годов» п</w:t>
      </w:r>
      <w:r w:rsidR="00075086">
        <w:rPr>
          <w:rFonts w:ascii="Times New Roman" w:hAnsi="Times New Roman"/>
          <w:sz w:val="24"/>
          <w:szCs w:val="24"/>
        </w:rPr>
        <w:t>ризнать утратившим силу.</w:t>
      </w:r>
    </w:p>
    <w:p w:rsidR="007F1BEE" w:rsidRDefault="00075086" w:rsidP="00075086">
      <w:pPr>
        <w:pStyle w:val="a6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постановление вступает в силу после его подписания.</w:t>
      </w:r>
    </w:p>
    <w:p w:rsidR="007F1BEE" w:rsidRDefault="00075086" w:rsidP="00075086">
      <w:pPr>
        <w:pStyle w:val="a6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округа.</w:t>
      </w:r>
    </w:p>
    <w:p w:rsidR="007F1BEE" w:rsidRPr="00075086" w:rsidRDefault="00075086" w:rsidP="00075086">
      <w:pPr>
        <w:pStyle w:val="a6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исполнения</w:t>
      </w:r>
      <w:r w:rsidR="00BF442A">
        <w:rPr>
          <w:rFonts w:ascii="Times New Roman" w:hAnsi="Times New Roman"/>
          <w:sz w:val="24"/>
          <w:szCs w:val="24"/>
        </w:rPr>
        <w:t xml:space="preserve"> настоящего постановления </w:t>
      </w:r>
      <w:r>
        <w:rPr>
          <w:rFonts w:ascii="Times New Roman" w:hAnsi="Times New Roman"/>
          <w:sz w:val="24"/>
          <w:szCs w:val="24"/>
        </w:rPr>
        <w:t>оставляю за собой.</w:t>
      </w:r>
    </w:p>
    <w:p w:rsidR="00075086" w:rsidRDefault="00075086">
      <w:pPr>
        <w:rPr>
          <w:rFonts w:asciiTheme="minorHAnsi" w:hAnsiTheme="minorHAnsi" w:cs="Liberation Serif"/>
          <w:color w:val="000000"/>
          <w:sz w:val="24"/>
          <w:szCs w:val="24"/>
        </w:rPr>
      </w:pPr>
    </w:p>
    <w:p w:rsidR="00075086" w:rsidRDefault="00075086">
      <w:pPr>
        <w:rPr>
          <w:rFonts w:asciiTheme="minorHAnsi" w:hAnsiTheme="minorHAnsi" w:cs="Liberation Serif"/>
          <w:color w:val="000000"/>
          <w:sz w:val="24"/>
          <w:szCs w:val="24"/>
        </w:rPr>
      </w:pPr>
    </w:p>
    <w:p w:rsidR="007F1BEE" w:rsidRDefault="00BF442A">
      <w:pPr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Глава</w:t>
      </w:r>
    </w:p>
    <w:p w:rsidR="007F1BEE" w:rsidRDefault="00BF442A">
      <w:pPr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Тугулымского </w:t>
      </w:r>
      <w:r>
        <w:rPr>
          <w:sz w:val="24"/>
          <w:szCs w:val="24"/>
        </w:rPr>
        <w:t>муниципального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округа                                                  </w:t>
      </w:r>
      <w:r w:rsidR="00075086">
        <w:rPr>
          <w:rFonts w:asciiTheme="minorHAnsi" w:hAnsiTheme="minorHAnsi" w:cs="Liberation Serif"/>
          <w:color w:val="000000"/>
          <w:sz w:val="24"/>
          <w:szCs w:val="24"/>
        </w:rPr>
        <w:t xml:space="preserve">                   </w:t>
      </w:r>
      <w:r>
        <w:rPr>
          <w:rFonts w:ascii="Liberation Serif" w:hAnsi="Liberation Serif" w:cs="Liberation Serif"/>
          <w:color w:val="000000"/>
          <w:sz w:val="24"/>
          <w:szCs w:val="24"/>
        </w:rPr>
        <w:t>А.Н. Поздеев</w:t>
      </w:r>
    </w:p>
    <w:p w:rsidR="007F1BEE" w:rsidRDefault="007F1BEE">
      <w:pPr>
        <w:jc w:val="both"/>
      </w:pPr>
    </w:p>
    <w:p w:rsidR="007F1BEE" w:rsidRDefault="007F1BEE">
      <w:pPr>
        <w:spacing w:after="200" w:line="276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7F1BEE" w:rsidRDefault="007F1BEE">
      <w:pPr>
        <w:spacing w:after="200" w:line="276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7F1BEE" w:rsidRDefault="007F1BEE">
      <w:pPr>
        <w:spacing w:after="200" w:line="276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075086" w:rsidRDefault="00075086">
      <w:pPr>
        <w:widowControl w:val="0"/>
        <w:autoSpaceDE w:val="0"/>
        <w:autoSpaceDN w:val="0"/>
        <w:ind w:left="5670"/>
        <w:jc w:val="right"/>
        <w:rPr>
          <w:sz w:val="24"/>
          <w:szCs w:val="24"/>
        </w:rPr>
      </w:pPr>
    </w:p>
    <w:p w:rsidR="00075086" w:rsidRDefault="00075086">
      <w:pPr>
        <w:widowControl w:val="0"/>
        <w:autoSpaceDE w:val="0"/>
        <w:autoSpaceDN w:val="0"/>
        <w:ind w:left="5670"/>
        <w:jc w:val="right"/>
        <w:rPr>
          <w:sz w:val="24"/>
          <w:szCs w:val="24"/>
        </w:rPr>
      </w:pPr>
    </w:p>
    <w:p w:rsidR="007F1BEE" w:rsidRDefault="00BF442A">
      <w:pPr>
        <w:widowControl w:val="0"/>
        <w:autoSpaceDE w:val="0"/>
        <w:autoSpaceDN w:val="0"/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Утверждена</w:t>
      </w:r>
    </w:p>
    <w:p w:rsidR="007F1BEE" w:rsidRDefault="00BF442A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7F1BEE" w:rsidRDefault="00BF442A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Тугулымского муниципального округа</w:t>
      </w:r>
    </w:p>
    <w:p w:rsidR="007F1BEE" w:rsidRDefault="00BF442A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75086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="00075086">
        <w:rPr>
          <w:sz w:val="24"/>
          <w:szCs w:val="24"/>
        </w:rPr>
        <w:t xml:space="preserve"> 15.09.2025 </w:t>
      </w:r>
      <w:r>
        <w:rPr>
          <w:sz w:val="24"/>
          <w:szCs w:val="24"/>
        </w:rPr>
        <w:t>№</w:t>
      </w:r>
      <w:r w:rsidR="00075086">
        <w:rPr>
          <w:sz w:val="24"/>
          <w:szCs w:val="24"/>
        </w:rPr>
        <w:t xml:space="preserve"> 630</w:t>
      </w:r>
      <w:r>
        <w:rPr>
          <w:sz w:val="24"/>
          <w:szCs w:val="24"/>
        </w:rPr>
        <w:t xml:space="preserve"> </w:t>
      </w:r>
    </w:p>
    <w:p w:rsidR="007F1BEE" w:rsidRDefault="007F1BEE">
      <w:pPr>
        <w:widowControl w:val="0"/>
        <w:autoSpaceDE w:val="0"/>
        <w:autoSpaceDN w:val="0"/>
        <w:rPr>
          <w:sz w:val="24"/>
          <w:szCs w:val="24"/>
        </w:rPr>
      </w:pPr>
    </w:p>
    <w:p w:rsidR="00075086" w:rsidRDefault="0007508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bookmarkStart w:id="1" w:name="P28"/>
      <w:bookmarkEnd w:id="1"/>
    </w:p>
    <w:p w:rsidR="007F1BEE" w:rsidRDefault="00BF442A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Методика прогнозирования налоговых и неналоговых доходов бюджета</w:t>
      </w:r>
    </w:p>
    <w:p w:rsidR="00075086" w:rsidRDefault="00BF442A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Тугулымского муниципального округа </w:t>
      </w:r>
      <w:r>
        <w:rPr>
          <w:b/>
          <w:color w:val="000000"/>
          <w:sz w:val="24"/>
          <w:szCs w:val="24"/>
        </w:rPr>
        <w:t xml:space="preserve">на 2026 год </w:t>
      </w:r>
    </w:p>
    <w:p w:rsidR="007F1BEE" w:rsidRPr="00075086" w:rsidRDefault="00BF442A" w:rsidP="0007508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плановый период 2027 и 2028 годов</w:t>
      </w:r>
    </w:p>
    <w:p w:rsidR="007F1BEE" w:rsidRDefault="007F1BE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7F1BEE" w:rsidRDefault="00BF442A" w:rsidP="003E73E7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rFonts w:eastAsia="Times New Roman"/>
          <w:sz w:val="24"/>
          <w:szCs w:val="24"/>
        </w:rPr>
        <w:t>Прогнозирование доходов местного бюджета основывается на прогнозе социально-экономического развития территории на день внесения проекта решения о бюджете в Думу Тугулымского муниципального округа и законодательстве о налогах и сборах Российской Федерации, законах субъектов Российской Федерации и муниципальных правовых актах Думы Тугулымского муниципального округа, устанавливающих неналоговые доходы местного бюджета.</w:t>
      </w:r>
    </w:p>
    <w:p w:rsidR="007F1BEE" w:rsidRDefault="00BF442A" w:rsidP="003E73E7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Расчет налоговых и неналоговых доходов местного бюджета производится на основании базы прогноза налоговых и неналоговых доходов бюджета с учетом изменения налогового и бюджетного законодательства Российской Федерации и Свердловской области с применением коэффициентов ожидаемого роста доходов бюджета</w:t>
      </w:r>
      <w:r w:rsidR="00075086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таблица №1 и таблица №2).</w:t>
      </w:r>
    </w:p>
    <w:p w:rsidR="007F1BEE" w:rsidRDefault="00BF442A" w:rsidP="003E73E7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База доходов прогноза и коэффициенты роста доходных источников определяются в соответствии с </w:t>
      </w:r>
      <w:hyperlink r:id="rId12" w:history="1">
        <w:r>
          <w:rPr>
            <w:rFonts w:eastAsia="Times New Roman"/>
            <w:color w:val="0000FF"/>
            <w:sz w:val="24"/>
            <w:szCs w:val="24"/>
          </w:rPr>
          <w:t>Постановлением</w:t>
        </w:r>
      </w:hyperlink>
      <w:r>
        <w:rPr>
          <w:rFonts w:eastAsia="Times New Roman"/>
          <w:sz w:val="24"/>
          <w:szCs w:val="24"/>
        </w:rPr>
        <w:t xml:space="preserve"> Правительства Свердловской области от 24.10.2024 N 760-ПП "Об утверждении методик, применяемых для расчета межбюджетных трансфертов из областного бюджета местным бюджетам, на очередной год и плановый период".</w:t>
      </w:r>
    </w:p>
    <w:p w:rsidR="007F1BEE" w:rsidRDefault="00BF442A" w:rsidP="003E73E7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 по налоговым доходам на очередной финансовый год может быть скорректирован на фактические поступления налога по состоянию на 1 ноября текущего года.</w:t>
      </w:r>
    </w:p>
    <w:p w:rsidR="007F1BEE" w:rsidRDefault="00BF442A" w:rsidP="003E73E7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Прогноз по неналоговым доходам может быть скорректирован на прогноз главного администратора доходов, рассчитанного в соответствии с утвержденной главным администратором доходов методикой прогнозирования поступлений доходов в бюджет, разработанной на основании </w:t>
      </w:r>
      <w:hyperlink r:id="rId13" w:history="1">
        <w:r>
          <w:rPr>
            <w:rFonts w:eastAsia="Times New Roman"/>
            <w:color w:val="0000FF"/>
            <w:sz w:val="24"/>
            <w:szCs w:val="24"/>
          </w:rPr>
          <w:t>Постановления</w:t>
        </w:r>
      </w:hyperlink>
      <w:r>
        <w:rPr>
          <w:rFonts w:eastAsia="Times New Roman"/>
          <w:sz w:val="24"/>
          <w:szCs w:val="24"/>
        </w:rPr>
        <w:t xml:space="preserve"> Правительства Российской Федерации от 23.06.2016 N 574 "Об общих требованиях к методике прогнозирования поступлений доходов в бюджеты бюджетной системы Российской Федерации".</w:t>
      </w:r>
    </w:p>
    <w:p w:rsidR="007F1BEE" w:rsidRPr="003E73E7" w:rsidRDefault="00BF442A" w:rsidP="003E73E7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Доходы бюджета Тугулымского муниципального округа определяются с учетом нормативов зачисления налога (платежа), установленного законодательством Российской Федерации, субъекта Российской Федерации.</w:t>
      </w:r>
    </w:p>
    <w:p w:rsidR="007F1BEE" w:rsidRDefault="007F1BEE">
      <w:pPr>
        <w:pStyle w:val="Default"/>
        <w:jc w:val="center"/>
        <w:rPr>
          <w:color w:val="auto"/>
        </w:rPr>
      </w:pPr>
    </w:p>
    <w:p w:rsidR="007F1BEE" w:rsidRDefault="00BF442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Коэффициенты ожидаемого роста поступлений доходов, применяемые при прогнозировании налоговых и неналоговых доходов Тугулымского муниципального округа, на очередной финансовый год представлены в таблице 1</w:t>
      </w:r>
    </w:p>
    <w:p w:rsidR="007F1BEE" w:rsidRDefault="007F1BEE">
      <w:pPr>
        <w:ind w:firstLine="709"/>
        <w:jc w:val="both"/>
        <w:rPr>
          <w:sz w:val="24"/>
          <w:szCs w:val="24"/>
        </w:rPr>
      </w:pPr>
    </w:p>
    <w:p w:rsidR="007F1BEE" w:rsidRDefault="00BF442A">
      <w:pPr>
        <w:suppressAutoHyphens/>
        <w:autoSpaceDN w:val="0"/>
        <w:ind w:firstLine="709"/>
        <w:jc w:val="right"/>
        <w:textAlignment w:val="baseline"/>
        <w:rPr>
          <w:rFonts w:ascii="Liberation Serif" w:eastAsia="SimSun" w:hAnsi="Liberation Serif"/>
          <w:color w:val="000000"/>
          <w:sz w:val="24"/>
          <w:szCs w:val="24"/>
          <w:shd w:val="clear" w:color="auto" w:fill="FFFFFF"/>
        </w:rPr>
      </w:pPr>
      <w:r>
        <w:rPr>
          <w:rFonts w:ascii="Liberation Serif" w:eastAsia="SimSun" w:hAnsi="Liberation Serif"/>
          <w:color w:val="000000"/>
          <w:sz w:val="24"/>
          <w:szCs w:val="24"/>
          <w:shd w:val="clear" w:color="auto" w:fill="FFFFFF"/>
        </w:rPr>
        <w:t>Таблица 1</w:t>
      </w:r>
    </w:p>
    <w:tbl>
      <w:tblPr>
        <w:tblW w:w="9923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7399"/>
        <w:gridCol w:w="1559"/>
      </w:tblGrid>
      <w:tr w:rsidR="007F1BEE">
        <w:trPr>
          <w:cantSplit/>
          <w:trHeight w:val="567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after="120"/>
              <w:ind w:right="-56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Номер строки</w:t>
            </w:r>
          </w:p>
        </w:tc>
        <w:tc>
          <w:tcPr>
            <w:tcW w:w="7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after="12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Значение коэффициента</w:t>
            </w:r>
          </w:p>
        </w:tc>
      </w:tr>
      <w:tr w:rsidR="007F1BEE">
        <w:trPr>
          <w:cantSplit/>
          <w:trHeight w:val="39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7F1BEE">
            <w:pPr>
              <w:autoSpaceDN w:val="0"/>
              <w:textAlignment w:val="baseline"/>
              <w:rPr>
                <w:rFonts w:eastAsia="Times New Roman"/>
              </w:rPr>
            </w:pPr>
          </w:p>
        </w:tc>
        <w:tc>
          <w:tcPr>
            <w:tcW w:w="7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7F1BEE">
            <w:pPr>
              <w:autoSpaceDN w:val="0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2026 год к 2025 году</w:t>
            </w:r>
          </w:p>
        </w:tc>
      </w:tr>
    </w:tbl>
    <w:p w:rsidR="007F1BEE" w:rsidRDefault="007F1BEE">
      <w:pPr>
        <w:suppressAutoHyphens/>
        <w:autoSpaceDN w:val="0"/>
        <w:textAlignment w:val="baseline"/>
        <w:rPr>
          <w:rFonts w:ascii="Liberation Serif" w:eastAsia="Times New Roman" w:hAnsi="Liberation Serif"/>
          <w:color w:val="000000"/>
          <w:sz w:val="2"/>
          <w:szCs w:val="2"/>
          <w:shd w:val="clear" w:color="auto" w:fill="FFFFFF"/>
        </w:rPr>
      </w:pPr>
    </w:p>
    <w:tbl>
      <w:tblPr>
        <w:tblW w:w="9923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7399"/>
        <w:gridCol w:w="1559"/>
      </w:tblGrid>
      <w:tr w:rsidR="007F1BEE">
        <w:trPr>
          <w:trHeight w:val="227"/>
          <w:tblHeader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ind w:right="-56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F1BEE">
        <w:trPr>
          <w:trHeight w:val="340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56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К1 = 1,119</w:t>
            </w:r>
          </w:p>
        </w:tc>
      </w:tr>
      <w:tr w:rsidR="007F1BEE" w:rsidTr="00DE0B58">
        <w:trPr>
          <w:trHeight w:val="498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 xml:space="preserve"> 2.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К2 = 1,171</w:t>
            </w:r>
          </w:p>
        </w:tc>
      </w:tr>
      <w:tr w:rsidR="007F1BEE">
        <w:trPr>
          <w:trHeight w:val="283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К3 = 1,050</w:t>
            </w:r>
          </w:p>
        </w:tc>
      </w:tr>
      <w:tr w:rsidR="007F1BEE">
        <w:trPr>
          <w:trHeight w:val="510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К4 = 1,040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lastRenderedPageBreak/>
              <w:t>5.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К5 = 1,000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К6 = 1,000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К7 = 1,040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сдачи в аренду земельных участков.</w:t>
            </w:r>
          </w:p>
          <w:p w:rsidR="007F1BEE" w:rsidRDefault="00BF442A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сдачи в аренду государственного и муниципального имущества.</w:t>
            </w:r>
          </w:p>
          <w:p w:rsidR="007F1BEE" w:rsidRDefault="00BF442A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оказания платных услуг (работ) и компенсации затрат государства.</w:t>
            </w:r>
          </w:p>
          <w:p w:rsidR="007F1BEE" w:rsidRDefault="00BF442A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Штрафы, санкции, возмещение ущерба.</w:t>
            </w:r>
          </w:p>
          <w:p w:rsidR="007F1BEE" w:rsidRDefault="00BF442A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К8 = 1,04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продажи материальных и нематериальных активов и земельных участков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ind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К9 = 1,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7F1BEE" w:rsidRDefault="007F1BEE">
      <w:pPr>
        <w:suppressAutoHyphens/>
        <w:autoSpaceDN w:val="0"/>
        <w:textAlignment w:val="baseline"/>
        <w:rPr>
          <w:rFonts w:eastAsia="Times New Roman"/>
          <w:sz w:val="28"/>
          <w:szCs w:val="28"/>
        </w:rPr>
      </w:pPr>
    </w:p>
    <w:p w:rsidR="007F1BEE" w:rsidRDefault="00BF442A">
      <w:pPr>
        <w:suppressAutoHyphens/>
        <w:autoSpaceDN w:val="0"/>
        <w:ind w:firstLine="709"/>
        <w:jc w:val="both"/>
        <w:textAlignment w:val="baseline"/>
        <w:rPr>
          <w:rFonts w:ascii="Liberation Serif" w:eastAsia="SimSun" w:hAnsi="Liberation Serif"/>
          <w:b/>
          <w:color w:val="000000"/>
          <w:sz w:val="24"/>
          <w:szCs w:val="24"/>
          <w:shd w:val="clear" w:color="auto" w:fill="FFFFFF"/>
        </w:rPr>
      </w:pPr>
      <w:r>
        <w:rPr>
          <w:rFonts w:ascii="Liberation Serif" w:eastAsia="SimSun" w:hAnsi="Liberation Serif"/>
          <w:b/>
          <w:color w:val="000000"/>
          <w:sz w:val="24"/>
          <w:szCs w:val="24"/>
          <w:shd w:val="clear" w:color="auto" w:fill="FFFFFF"/>
        </w:rPr>
        <w:t>Коэффициенты ожидаемого роста поступлений доходов на плановый период представлены в таблице 2.</w:t>
      </w:r>
    </w:p>
    <w:p w:rsidR="007F1BEE" w:rsidRDefault="00BF442A">
      <w:pPr>
        <w:suppressAutoHyphens/>
        <w:autoSpaceDN w:val="0"/>
        <w:ind w:firstLine="709"/>
        <w:jc w:val="right"/>
        <w:textAlignment w:val="baseline"/>
        <w:rPr>
          <w:rFonts w:ascii="Liberation Serif" w:eastAsia="SimSun" w:hAnsi="Liberation Serif"/>
          <w:color w:val="000000"/>
          <w:sz w:val="24"/>
          <w:szCs w:val="24"/>
          <w:shd w:val="clear" w:color="auto" w:fill="FFFFFF"/>
        </w:rPr>
      </w:pPr>
      <w:r>
        <w:rPr>
          <w:rFonts w:ascii="Liberation Serif" w:eastAsia="SimSun" w:hAnsi="Liberation Serif"/>
          <w:color w:val="000000"/>
          <w:sz w:val="24"/>
          <w:szCs w:val="24"/>
          <w:shd w:val="clear" w:color="auto" w:fill="FFFFFF"/>
        </w:rPr>
        <w:t>Таблица 2</w:t>
      </w:r>
    </w:p>
    <w:tbl>
      <w:tblPr>
        <w:tblW w:w="9923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6232"/>
        <w:gridCol w:w="1271"/>
        <w:gridCol w:w="1455"/>
      </w:tblGrid>
      <w:tr w:rsidR="007F1BEE">
        <w:trPr>
          <w:cantSplit/>
          <w:trHeight w:val="254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line="228" w:lineRule="auto"/>
              <w:ind w:left="-28" w:right="-56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Номер строки</w:t>
            </w:r>
          </w:p>
        </w:tc>
        <w:tc>
          <w:tcPr>
            <w:tcW w:w="6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after="120"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Наименование доходов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Значение коэффициента</w:t>
            </w:r>
          </w:p>
        </w:tc>
      </w:tr>
      <w:tr w:rsidR="007F1BEE">
        <w:trPr>
          <w:cantSplit/>
          <w:trHeight w:val="409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7F1BEE">
            <w:pPr>
              <w:autoSpaceDN w:val="0"/>
              <w:textAlignment w:val="baseline"/>
              <w:rPr>
                <w:rFonts w:eastAsia="Times New Roman"/>
              </w:rPr>
            </w:pPr>
          </w:p>
        </w:tc>
        <w:tc>
          <w:tcPr>
            <w:tcW w:w="6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7F1BEE">
            <w:pPr>
              <w:autoSpaceDN w:val="0"/>
              <w:textAlignment w:val="baseline"/>
              <w:rPr>
                <w:rFonts w:eastAsia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2027 год к 2026 году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>
            <w:pPr>
              <w:suppressAutoHyphens/>
              <w:autoSpaceDN w:val="0"/>
              <w:spacing w:line="228" w:lineRule="auto"/>
              <w:ind w:left="9"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2028 год к 2027 году</w:t>
            </w:r>
          </w:p>
        </w:tc>
      </w:tr>
    </w:tbl>
    <w:p w:rsidR="007F1BEE" w:rsidRDefault="007F1BEE">
      <w:pPr>
        <w:suppressAutoHyphens/>
        <w:autoSpaceDN w:val="0"/>
        <w:textAlignment w:val="baseline"/>
        <w:rPr>
          <w:rFonts w:ascii="Liberation Serif" w:eastAsia="SimSun" w:hAnsi="Liberation Serif"/>
          <w:color w:val="000000"/>
          <w:sz w:val="2"/>
          <w:szCs w:val="2"/>
          <w:shd w:val="clear" w:color="auto" w:fill="FFFFFF"/>
        </w:rPr>
      </w:pPr>
    </w:p>
    <w:tbl>
      <w:tblPr>
        <w:tblW w:w="9923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6232"/>
        <w:gridCol w:w="1271"/>
        <w:gridCol w:w="1455"/>
      </w:tblGrid>
      <w:tr w:rsidR="007F1BEE">
        <w:trPr>
          <w:trHeight w:val="170"/>
          <w:tblHeader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BEE" w:rsidRDefault="00BF442A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7F1BEE">
        <w:trPr>
          <w:trHeight w:val="283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56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 на доходы физических лиц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1,087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1,077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1,121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1,124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Единый сельскохозяйственный налог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  <w:lang w:val="en-US"/>
              </w:rPr>
              <w:t>41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1,045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Налог на имущество физических лиц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1,070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1,070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Земельный налог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1,000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Государственная пошлина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сдачи в аренду земельных участков.</w:t>
            </w:r>
          </w:p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сдачи в аренду государственного и муниципального имущества.</w:t>
            </w:r>
          </w:p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оказания платных услуг (работ) и компенсации затрат государства.</w:t>
            </w:r>
          </w:p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Штрафы, санкции, возмещение ущерба.</w:t>
            </w:r>
          </w:p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Прочие неналоговые доходы.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1,040</w:t>
            </w:r>
          </w:p>
        </w:tc>
      </w:tr>
      <w:tr w:rsidR="007F1BEE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-28"/>
              <w:jc w:val="center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right="-28"/>
              <w:textAlignment w:val="baseline"/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Доходы от продажи материальных и нематериальных активов и земельных участков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F1BEE" w:rsidRDefault="00BF442A" w:rsidP="00DE0B58">
            <w:pPr>
              <w:suppressAutoHyphens/>
              <w:autoSpaceDN w:val="0"/>
              <w:ind w:left="9" w:right="-28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1,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>
              <w:rPr>
                <w:rFonts w:ascii="Liberation Serif" w:eastAsia="SimSun" w:hAnsi="Liberation Serif"/>
                <w:color w:val="000000"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7F1BEE" w:rsidRDefault="007F1BEE">
      <w:pPr>
        <w:suppressAutoHyphens/>
        <w:autoSpaceDN w:val="0"/>
        <w:ind w:firstLine="709"/>
        <w:jc w:val="both"/>
        <w:textAlignment w:val="baseline"/>
        <w:rPr>
          <w:rFonts w:ascii="Liberation Serif" w:eastAsia="SimSun" w:hAnsi="Liberation Serif"/>
          <w:color w:val="000000"/>
          <w:sz w:val="28"/>
          <w:szCs w:val="28"/>
          <w:shd w:val="clear" w:color="auto" w:fill="FFFFFF"/>
        </w:rPr>
      </w:pPr>
    </w:p>
    <w:p w:rsidR="007F1BEE" w:rsidRDefault="007F1BEE">
      <w:pPr>
        <w:suppressAutoHyphens/>
        <w:autoSpaceDN w:val="0"/>
        <w:textAlignment w:val="baseline"/>
        <w:rPr>
          <w:rFonts w:eastAsia="Times New Roman"/>
          <w:sz w:val="28"/>
          <w:szCs w:val="28"/>
        </w:rPr>
      </w:pPr>
    </w:p>
    <w:p w:rsidR="007F1BEE" w:rsidRDefault="007F1BEE">
      <w:pPr>
        <w:widowControl w:val="0"/>
        <w:autoSpaceDE w:val="0"/>
        <w:autoSpaceDN w:val="0"/>
        <w:ind w:firstLine="540"/>
        <w:jc w:val="both"/>
        <w:outlineLvl w:val="1"/>
        <w:rPr>
          <w:sz w:val="24"/>
          <w:szCs w:val="24"/>
        </w:rPr>
      </w:pPr>
    </w:p>
    <w:p w:rsidR="007F1BEE" w:rsidRDefault="007F1BEE"/>
    <w:sectPr w:rsidR="007F1BEE" w:rsidSect="00075086">
      <w:headerReference w:type="even" r:id="rId14"/>
      <w:pgSz w:w="11906" w:h="16838"/>
      <w:pgMar w:top="851" w:right="851" w:bottom="851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10D" w:rsidRDefault="0018110D">
      <w:r>
        <w:separator/>
      </w:r>
    </w:p>
  </w:endnote>
  <w:endnote w:type="continuationSeparator" w:id="0">
    <w:p w:rsidR="0018110D" w:rsidRDefault="0018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10D" w:rsidRDefault="0018110D">
      <w:r>
        <w:separator/>
      </w:r>
    </w:p>
  </w:footnote>
  <w:footnote w:type="continuationSeparator" w:id="0">
    <w:p w:rsidR="0018110D" w:rsidRDefault="0018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BEE" w:rsidRDefault="00BF442A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F1BEE" w:rsidRDefault="007F1B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66DF"/>
    <w:multiLevelType w:val="multilevel"/>
    <w:tmpl w:val="2A3F66DF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5086"/>
    <w:rsid w:val="00172A27"/>
    <w:rsid w:val="0018110D"/>
    <w:rsid w:val="00361B94"/>
    <w:rsid w:val="003E73E7"/>
    <w:rsid w:val="004062FF"/>
    <w:rsid w:val="00456013"/>
    <w:rsid w:val="007F1BEE"/>
    <w:rsid w:val="009C2FA7"/>
    <w:rsid w:val="00BF442A"/>
    <w:rsid w:val="00DE0B58"/>
    <w:rsid w:val="0EFF599A"/>
    <w:rsid w:val="52582678"/>
    <w:rsid w:val="63A3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CDD10"/>
  <w15:docId w15:val="{A04CB2EB-940A-4041-8B2F-D134D803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Pr>
      <w:rFonts w:cs="Times New Roman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pPr>
      <w:jc w:val="center"/>
    </w:pPr>
    <w:rPr>
      <w:rFonts w:eastAsia="Times New Roman"/>
      <w:b/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Liberation Serif" w:eastAsia="Calibri" w:hAnsi="Liberation Serif" w:cs="Liberation Serif"/>
      <w:sz w:val="28"/>
    </w:rPr>
  </w:style>
  <w:style w:type="paragraph" w:styleId="a6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7">
    <w:name w:val="Balloon Text"/>
    <w:basedOn w:val="a"/>
    <w:link w:val="a8"/>
    <w:rsid w:val="00361B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61B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904FB29694F3E58C4634C051EA04E2E7D612C59CF89C56A70393C9FC36A81AFCD422BE075F57AF12EC14DA9B63D21492F524EDB5D6XFFEK" TargetMode="External"/><Relationship Id="rId13" Type="http://schemas.openxmlformats.org/officeDocument/2006/relationships/hyperlink" Target="https://login.consultant.ru/link/?req=doc&amp;base=RZB&amp;n=50920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71&amp;n=38875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7904FB29694F3E58C462ACD47865AE8E5DB49CA98F09307F953959EA366AE4FBC9424EE401B52A546BD508D916A815BD7A037EDB2CAFF075FB94E4CXAF7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71&amp;n=3887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904FB29694F3E58C4634C051EA04E2E7D211C392FE9C56A70393C9FC36A81AFCD422BB035F5FA441B604DED234D80894EB3BEFABD6FE05X4F1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Юрист</cp:lastModifiedBy>
  <cp:revision>11</cp:revision>
  <cp:lastPrinted>2025-09-15T08:58:00Z</cp:lastPrinted>
  <dcterms:created xsi:type="dcterms:W3CDTF">2025-09-09T03:04:00Z</dcterms:created>
  <dcterms:modified xsi:type="dcterms:W3CDTF">2025-09-15T09:04:00Z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A7B05242E5D64237B0F7E61A5B233C90_12</vt:lpwstr>
  </property>
</Properties>
</file>